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97" w:rsidRPr="00355297" w:rsidRDefault="00355297" w:rsidP="00355297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30330"/>
          <w:kern w:val="36"/>
          <w:sz w:val="38"/>
          <w:szCs w:val="38"/>
          <w:lang w:eastAsia="ru-RU"/>
        </w:rPr>
      </w:pPr>
      <w:bookmarkStart w:id="0" w:name="_GoBack"/>
      <w:bookmarkEnd w:id="0"/>
      <w:r w:rsidRPr="00355297">
        <w:rPr>
          <w:rFonts w:ascii="Tahoma" w:eastAsia="Times New Roman" w:hAnsi="Tahoma" w:cs="Tahoma"/>
          <w:color w:val="030330"/>
          <w:kern w:val="36"/>
          <w:sz w:val="38"/>
          <w:szCs w:val="38"/>
          <w:lang w:eastAsia="ru-RU"/>
        </w:rPr>
        <w:t>Осторожно: ПАВ!</w:t>
      </w:r>
    </w:p>
    <w:p w:rsidR="00355297" w:rsidRPr="00355297" w:rsidRDefault="00355297" w:rsidP="00355297">
      <w:pPr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ПАВ (</w:t>
      </w:r>
      <w:proofErr w:type="spellStart"/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психоактивные</w:t>
      </w:r>
      <w:proofErr w:type="spellEnd"/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 вещества) - вещества, влияющие </w:t>
      </w:r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на функционирование центральной нервной системы, приводя к изменению психического состояния, в </w:t>
      </w:r>
      <w:proofErr w:type="spellStart"/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т.ч</w:t>
      </w:r>
      <w:proofErr w:type="spellEnd"/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. никотин, алкоголь, наркотики.</w:t>
      </w:r>
    </w:p>
    <w:p w:rsidR="00355297" w:rsidRPr="00355297" w:rsidRDefault="00930CBB" w:rsidP="0035529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pict>
          <v:rect id="_x0000_i1025" style="width:0;height:1.5pt" o:hralign="right" o:hrstd="t" o:hr="t" fillcolor="#a0a0a0" stroked="f"/>
        </w:pict>
      </w:r>
    </w:p>
    <w:p w:rsidR="00355297" w:rsidRPr="00355297" w:rsidRDefault="00355297" w:rsidP="0035529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МЕТОДИЧЕСКИЕ МАТЕРИАЛЫ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(ПАМЯТКА)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для родителей и учителей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образовательных учреждений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r w:rsidRPr="00355297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anchor distT="9525" distB="9525" distL="9525" distR="9525" simplePos="0" relativeHeight="251659264" behindDoc="0" locked="0" layoutInCell="1" allowOverlap="0" wp14:anchorId="5338DE4C" wp14:editId="47B4EA57">
            <wp:simplePos x="0" y="0"/>
            <wp:positionH relativeFrom="column">
              <wp:posOffset>-638175</wp:posOffset>
            </wp:positionH>
            <wp:positionV relativeFrom="line">
              <wp:posOffset>111125</wp:posOffset>
            </wp:positionV>
            <wp:extent cx="3371850" cy="4762500"/>
            <wp:effectExtent l="0" t="0" r="0" b="0"/>
            <wp:wrapSquare wrapText="bothSides"/>
            <wp:docPr id="19" name="Рисунок 19" descr="Мы выбираем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ы выбираем жиз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по вопросу развития и воспитания ребенка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и недопущению приобщения детей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к наркотикам, алкоголю, </w:t>
      </w:r>
      <w:proofErr w:type="spellStart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355297" w:rsidRPr="00355297" w:rsidRDefault="00355297" w:rsidP="00355297">
      <w:pPr>
        <w:spacing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Содержание</w:t>
      </w:r>
      <w:r w:rsidRPr="00355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Введение </w:t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Подростковый возраст: задачи и риски развития и воспитания  </w:t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Памятка 1. «Какая нормативно-правовая база определяет профилактику наркомании, алкоголизма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табакокурения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среди школьников» </w:t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Памятка 2. «Как узнать о приобщении к наркотикам, алкоголю и табаку по в</w:t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нешнему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виду и поведению ребенка»</w:t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Памятка 3. «Как поступать родителям, чтобы предотвратить приобщение ребёнка к наркотикам, алкоголю,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 </w:t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Памятка 4. «Как действовать школе и педагогу при осуществлении профилактики наркомании, алкоголизма,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табакокурения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 </w:t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Заключение </w:t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Список литературы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Введение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Наступление нового тысячелетия, развитие новых информационных технологий, реформы в обществе привели не только к интенсивному росту общественного сознания, но и к появлению множества социально-психологических проблем.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 одно из первых мест выходит проблема употребления школьниками наркотиков, алкоголя, табака. Масштабы распространения наркомании, алкоголизма,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табакокурения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России таковы, что ставят под вопрос физическое и духовное здоровье молодежи и будущее значительной ее части, а также социальную стабильность российского общества в ближайшей перспективе.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связи со сложившейся в мире ситуацией активного злоупотребления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психоактивными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веществами (ПАВ) представителями всех возрастов, специалисты образовательных, социальных, психологических и медицинских ведомств на самых разных уровнях заявляют о необходимости проведения антинаркотической работы, в рамках которой первичная личностно-ориентированная профилактика направлена на формирование здорового образа жизни у детей и подростков.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Антинаркотическая профилактика в среде молодежи — это не обсуждение вредности отдаленных печальных последствий курения, алкоголизма и наркомании, не запугивание их страшными сюжетами, а прежде всего помощь в освоении навыков эффективной социальной адаптации—умения общаться, строить свои отношения со сверстниками и взрослыми, в развитии способности оценивать </w:t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свое эмоциональное состояние и управлять им. Особое значение имеет формирование у детей и молодежи культуры здоровья — понимания ценности здоровья и здорового образа жизни. Только осознание личностной ценности здоровья позволяет человеку понять, чем опасны наркомания, алкоголизм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табакокурение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Семья и школа стоят у истоков нравственного здоровья ребенка, формирования его личности. Эффективность работы по развитию, воспитанию детей и подростков и недопущению приобщения детей к наркотикам, алкоголю,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 многом зависит от того, насколько родители и педагоги ориентируются в этой проблеме.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Организация профилактической работы со школьниками по недопущению приобщения их к наркотикам, алкоголю,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является одной из важных задач образовательного учреждения.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Необходимо создание системы позитивной (конструктивной) профилактики, которая ориентируется не на патологию, не на болезнь и ее последствия, а на человека, его ресурсы, его выбор и обеспечивает поддержку и помощь в реализации собственного жизненного предназначения.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Подростковый возраст: задачи и риски развития и воспитания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 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время снимая физиологические ощущения.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Подростковый возраст – наиболее опасный возраст для начала экспериментирования с любыми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психоактивными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веществами. Его часто называют возрастом независимости. Опыт знакомства с наркотиками происходит на молодежных вечеринках, в компаниях друзей, в подворотне и в других изолированных от влияния взрослых пространствах. У большинства возникает 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 наркотиках и риске злоупотребления ими формируется все более и более определенное отношение к наркотику: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нанесением вреда, разрушением имиджа «чистоты», материальной выгодой (распространение наркотиков за возможность скидок при покупке для себя).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употребляя наркотики, считают себя жертвами, не стремятся их 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 такие, кто идет на сознательное саморазрушение, пытаясь таким образом что-то «доказать миру».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Подростки, не определившие свое отношение к наркотикам, могут являться потенциальными жертвами приобщения к их употреблению.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Абсолютное большинство несовершеннолетних начинает употребление алкоголя и наркотиков испытывая на себе сильное давление группы. Учитывая важность для подростка общения со сверстниками, можно реально оценить трудности противостояния такому давлению.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Высокая опасность ранней наркотизации, алкоголизации,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табакокурения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обусловлена следующим: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у детей, в силу возрастных особенностей развития, не сформированы физиологические механизмы «обезвреживания»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наркогенных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алкогольных, никотиновых веществ. Поэтому даже </w:t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незначительные, с точки зрения взрослых, дозы способны вызвать сильнейшее наркотическое, алкогольное, никотиновое отравление;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ранняя наркотизация в значительной степени замедляет темпы физического созревания организма. К примеру, установлено, что курящие школьники отстают в росте от своих сверстников в два раза;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у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психоактивным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веществам.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отношение детей к употреблению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психоактивных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веществ (ПАВ) в большей степени зависит от взаимоотношений с родителями. В конечном счете, принимаемое 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 у взрослеющего человека тем более. Постарайтесь понять эти проблемы и помочь в их решении. 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процессе проведения этой работы педагогами могут быть использованы памятки, представленные ниже.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Памятка 1. «Какая нормативная правовая база определяет профилактику наркомании, алкоголизма и </w:t>
      </w:r>
      <w:proofErr w:type="spellStart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табакокурения</w:t>
      </w:r>
      <w:proofErr w:type="spellEnd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среди школьников»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Федеральный закон Российской Федерации «О наркотических средствах и психотропных веществах» от 08.01.1998 № 3-ФЗ;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 Тульской области «О профилактике наркомании и токсикомании на территории Тульской области от 27.12.2007 года № 936-ЗТО;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</w:r>
    </w:p>
    <w:p w:rsidR="00355297" w:rsidRPr="00355297" w:rsidRDefault="00930CBB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tgtFrame="_blank" w:history="1">
        <w:r w:rsidR="00355297" w:rsidRPr="00355297">
          <w:rPr>
            <w:rFonts w:ascii="Tahoma" w:eastAsia="Times New Roman" w:hAnsi="Tahoma" w:cs="Tahoma"/>
            <w:b/>
            <w:bCs/>
            <w:color w:val="08457E"/>
            <w:sz w:val="20"/>
            <w:szCs w:val="20"/>
            <w:lang w:eastAsia="ru-RU"/>
          </w:rPr>
          <w:t>Стратегия</w:t>
        </w:r>
      </w:hyperlink>
      <w:r w:rsidR="00355297"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государственной антинаркотической политики Российской Федерации до 2020 года (утверждена Указом Президента РФ от 09.06.2010 № 690);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Концепция профилактики злоупотребления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психоактивными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веществами в образовательной среде (утверждена министерством образования и науки Российской Федерации 05.09.2011).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Административная ответственность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прекурсоров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прекурсоры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прекурсоры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Правонарушения в отношении несовершеннолетних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КоАП РФ.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Уголовная ответственность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Так, статьями 228, 228.1, 228.3, 228.4 УК 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прекурсоров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наркотических средств или психотропных веществ.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прекурсоры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Торговые работники, которые неоднократно реализовывали несовершеннолетним алкогольную продукцию, подлежат ответственности по ст. 151.1 УК РФ.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Памятка 2. «Как узнать о приобщении к наркотикам, алкоголю и </w:t>
      </w:r>
      <w:proofErr w:type="spellStart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по внешнему виду и поведению ребенка»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lastRenderedPageBreak/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точечные следы уколов по ходу вен на внутренней стороне локтевых сгибов, кистях рук, ногах, порезы на предплечьях, синяки;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заметное уменьшение или возрастание аппетита и жажды;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 бессвязная, смазанная, невнятная, нечеткая речь;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очевидные лживость, изворотливость, цинизм и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беспокойство;  ослабление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связей с родителями и другими членами семьи, непослушание родителям и 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малопонятные разговоры по телефону с использованием жаргона («травка», «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ширево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», «колеса», «план», «приход», «мулька», «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джеф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», «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ханка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», «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кумар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и т.п.) и обрывков фраз («мне надо», «как там дела», «достал?» и т.п.);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маскообразность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гипомимичность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 появление символики наркоманов (например, зеленого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пятилистника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Самыми очевидными признаками того, что ребенок курит, употребляет алкоголь или другие наркотические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вещества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являются следующие факты.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Сигареты.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• Определенный запах одежды и дыхания.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вещах ребенка Вы нашли сигареты и зажигалку.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Окурки в самых непредсказуемых местах квартиры.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Алкоголь.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Марихуана.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Сладковатый запах на одежде или налитые кровью глаза - если марихуана недавно использовалась. Частое использование глазных капель, чтобы снять красноту.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личных вещах ребенка Вы нашли приборы для использования наркотиков.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Героин.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 недавнем употреблении – очень маленькие зрачки и сонный, расслабленный вид.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Ингалянты</w:t>
      </w:r>
      <w:proofErr w:type="spellEnd"/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 недавнем использовании - дыхание с запахом химикатов, пятна на одежде или лице, красные глаза.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Мокрые тряпки или пустые контейнеры от аэрозолей в мусорном баке.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Клубные наркотики.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его/ее комнате Вы находите детскую соску-пустышку или же подросток берет ее с собой, когда идет на ночную вечеринку или раут.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его/ее вещах Вы нашли маленькие бутылочки с жидкостью или порошком.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Стимуляторы.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Постоянный насморк или выделения из носа, следы от инъекций на руках или других частях тела, продолжительная бессонница.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Анаболические стероиды.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Необычный запах дыхания.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Перепады настроения, включая увеличившуюся агрессию.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Изменения внешности, которые нельзя соотнести с ожидаемым ростом или развитием.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Памятка 3. «Как поступать родителям, чтобы предотвратить приобщение ребёнка к наркотикам, алкоголю, </w:t>
      </w:r>
      <w:proofErr w:type="spellStart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»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Приобщение к наркотикам, алкоголю,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• 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Старайтесь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узнать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как можно больше про все, что касается злоупотребления наркотиками.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может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вызвать «молчаливый бойкот» со стороны ребенка.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Никогда не поддавайтесь на шантаж со стороны ребёнка.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Памятка 4. «Как действовать школе и педагогу при осуществлении профилактики наркомании, алкоголизма, </w:t>
      </w:r>
      <w:proofErr w:type="spellStart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табакокурения</w:t>
      </w:r>
      <w:proofErr w:type="spellEnd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»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Для обеспечения активного родительского участия в профилактике приобщения детей к алкоголю, наркотикам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важно: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своевременно информировать родителей о фактах употребления табака, алкоголя и наркотиков их детьми; о телефоне доверия, телефонах медицинских учреждений, оказывающих помощь детям;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регулярно информировать родителей об участии их детей в выполнении программы по профилактике потребления табака, алкоголя и наркотиков;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совместно с родительским комитетом и участием психиатров-наркологов, педагогов-психологов разработать специальные программы для родителей по антиалкогольному и антинаркотическому воспитанию детей;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приглашать родителей на занятия по основам безопасности жизнедеятельности и для участия в школьных мероприятиях;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обеспечивать родителей информацией о телефоне доверия по проблеме приобщения детей к наркотикам, алкоголю,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 о телефонах кабинетов наркологической экспертизы; телефонах местных медицинских учреждениях, оказывающих диагностическую и лечебную помощь детям с алкогольной и наркотической зависимостью.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 наличии серьезных, обоснованных предположений о том, что подросток употребляет алкоголь, наркотики, курит, необходимо сообщить родителям, что только специалист может достоверно определить состояние алкогольной, никотиновой, наркотической интоксикации.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Обязательные правила в работе педагога с несовершеннолетними детьми, которые имеют проблемы с употреблением наркотиков: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предложите подростку помощь в решении его проблем; учтите, что ребенок не примет вашу помощь, если между вами не установится атмосфера доверия.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разглашайте информацию в отношении подростка, которому установлен официальный диагноз.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работайте в сотрудничестве с комиссией по делам несовершеннолетних, отделом профилактики правонарушений несовершеннолетних, отделом по борьбе с незаконным оборотом наркотиков, с государственными наркологическими учреждениями, узнайте у них телефоны, места расположения, часы работы.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 ситуации, когда подросток находится в состоянии алкогольной, никотиновой или наркотической интоксикации: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пригласите школьного медицинского работника (врача), так как может оказаться, что интоксикация угрожает здоровью ученика, и потребовать оказать ему неотложную медицинскую помощь. Состояние интоксикации устанавливается наркологической экспертизой, на которую может быть направлен сотрудниками милиции.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поставьте в известность администрацию школы;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если факт интоксикации достоверно установлен, немедленно поставьте в известность о случившемся родителей (законных представителей) подростка; родителям следует сообщить только факты, опирающиеся на официальное заключение, сделанное специалистами; необходимо быть готовым предложить родителям провести беседу с участием психиатра-нарколога, инспектора КДН и ЗП, ОВД;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в случае хулиганского поведения подростка (оскорблений словом или действием) обратитесь в отделение милиции, добейтесь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вы¬зова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наряда и составления протокола. При обнаружении у подростка наркотического вещества, в отношении него может быть возбуждено уголовное дело.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Лучшая профилактика детской наркозависимости, приобщения ребёнка к алкоголю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– это создание условий для разностороннего развития его личности, предоставление возможностей для творческого развития ребёнка, формирования его позитивного социального и культурного опыта.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этого рекомендуем: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обеспечивать стабильное функционирование системы дополнительного образования детей в школе и вне её;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развивать профессиональное партнёрство школы с общественными институтами социальной направленности;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ym w:font="Symbol" w:char="F0FC"/>
      </w: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использовать активные формы участия детей и подростков в социально ориентированной деятельности: общественных практиках, волонтёрском движении, органах детского самоуправления.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Заключение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Вопрос развития и воспитания ребенка и недопущения приобщения детей к алкоголю, наркотикам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– является достаточно непростым в психологическом, правовом и организационном отношении. Его необходимо решать в разных организациях не только на основе воспитательного процесса, психотерапевтического или медицинского вмешательства, но и помнить о юридической стороне вопроса. При проведении профилактической работы следует использовать положения административного, уголовного и иного законодательства Российской Федерации, а также нормы международного права и рекомендации мирового сообщества.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Лучшая методика недопущения приобщения детей к алкоголю, наркотикам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профилактика. Для ее реализации важно привлечь педагогов и психологов средних школ и других учреждений системы образования. Очевидно, что максимальной возможностью при проведении профилактики обладают люди, имеющие постоянный контакт с детьми и подростками, которые могут уловить те нюансы состояния и поведения, зачастую ускользающие от родителей и специалистов наркологов.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 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Для более успешной работы по развитию и воспитанию ребенка и недопущению приобщения детей к алкоголю, наркотикам и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необходимо взаимодействие с родителями.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Таким образом, работа по развитию и воспитанию ребенка и недопущению приобщения детей к алкоголю, наркотикам.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табакокурению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требует от педагога и родителей ответственного, вдумчивого и профессионального подхода, наличия определенных познаний и их постоянного расширения.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Рекомендуемая литература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         Баранов, А. А.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Табакокурение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детей и подростков. Гигиенические и медико-социальные проблемы и пути решения. [Текст] / А.А. Баранов, В.Р. Кучма, И.В.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Звездина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// Серия: Социальная педиатрия. - М.: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Литтерра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2007 г. 216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         Бойко Ю.П. Психическое здоровье детей и подростков в условиях модернизирующегося общества [Текст]// Народонаселение. - 2008. - № 4. - С.33 - 40.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3.        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Готчина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Л.В. Профилактика молодежного наркотизма: теория, опыт, перспективы[Текст]. - М.: Граница, 2009.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4.        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Дальсаев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М.А. Наркомания и общество[Текст]. - Назрань: Пилигрим, 2009.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5.         Ермаков, Ю.М. Наркомания и незаконный оборот наркотиков. Вопросы теории и практики противодействия [Текст] / Ю.М. Ермаков, С.А. Исаков, А.В. Симоненко, В.П. Новиков - М.: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Юнити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-Дана, 2008 г. 320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6.        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Жиляев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А.Г.,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Палачева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Т.И. Наркотизация как социальная и психологическая проблема[Текст] // Казанский педагогический журнал. - 2010. - № 2. - С.123 - 133.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7.         Кошкина Е.А. Медицинские, социальные и экономические последствия наркомании и алкоголизма [Текст] / Е.А. Кошкина, Ш.И.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Спектор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В.Г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Сенцов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С.И. Богданов - М.: ПЕРСЭ, 2008 г. 288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8.         Кругляк Л.Г Главное о наркотиках. Что должна знать семья о наркотиках [Текст] / Л.Г. Кругляк - М.: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Миклош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2010 г. 248с.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9.         Колесов Д.В. Антинаркотическое воспитание [Текст] / Д.В. Колесов // Серия: Библиотека педагога-практика. - М.: МОДЭК, МПСИ, 2009 г. 224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10.      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Кулинич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Г.Г. Вредные привычки: Профилактика зависимостей. 8-11 классы: Классные часы. Родительские собрания. Викторины, конкурсы. Тесты, анкеты. Советы психолога и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врача.[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Текст] – М.: ВАКО, 2008. – 272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       Клоков В.А. Сохраним молодое поколение - будущее России [Текст]// Социальная педагогика в России. Научно-методический журнал. - 2009. - № 3. - С.23 - 28.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12.      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Кулганов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В.А., Кузьмичева И.В. Формы и причины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девиантного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поведения подростков [Текст]// Психология образования в поликультурном пространстве. - 2009. - Т.2. - № 3 - 4. - С.45 - 53.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13.      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Лисова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Е.В. Подростковая наркомания как форма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девиантного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поведения [Текст]. - М.: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Моск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гос. ун-т им. М.В. Ломоносова, 2010.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14.       Наркомания несовершеннолетних[Текст] / Сост. М.В.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Шайхелисламова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Н.Б.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Дикопольская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- Казань: ТГГПУ, 2010.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15.       Профилактика наркомании в общеобразовательном учреждении. Система работы, методические рекомендации, разработки мероприятий. [Текст] / Серия: Воспитательная работа. - М.: Глобус, 2009 г. 256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16.       Стивен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Артерберн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Джим Бернс. Как разговаривать с детьми о наркотиках. [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Текст]  /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Серия: Воспитание мудростью. СПб.: Шандал, 2009 г. 272 с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17.       Сирота Н.А. Профилактика наркомании и алкоголизма. [Текст] - М.: Академия, 2009.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18.       Смирнова И.Н. Организационно-правовые основы профилактики наркомании среди несовершеннолетних в России. [Текст] - Псков: Псковский юридический ин-т ФСИН России, 2010.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19.       Староверов А.Т. Наркомании: клиника, диагностика,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лечение.[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Текст] - Саратов: Изд-во Саратовского мед. ун-та, 2010.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20.      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Тимошилов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В.И.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Наркопредрасположенность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ее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профилактика.[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Текст] - Курск: Гиром, 2010.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21.      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Фалькович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Т.А.,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Толстоухова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Н.С., Высоцкая Н.В. Подростки XXI века. Психолого-педагогическая работа в кризисных ситуациях: 8-11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классы.[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Текст] - М.: ВАКО, 2007. - 256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22.      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Фалькович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Т.А.,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Толстоухова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Н.С., Высоцкая Н.В. Подростки XXI века. Психолого-педагогическая работа в кризисных ситуациях: 8-11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классы.[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Текст] - М.: ВАКО, 2007. - 256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23.      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Цетлин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М.Г., Колесников А.А. Наркомании и токсикомании [Текст]// Профилактика пьянства, наркомании, токсикомании, курения, СПИДа (курс лекций и программа). - М.: ВНИЦ ПМ МЗ РФ, 2007. – 430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24.       Цветков А.В.,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Чернобаева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Н.Я., Кущ Е.А. Героиновая наркомания. Нарушения самосознания и познавательных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процессов.[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Текст] - М.: МПСИ, 2008 г. 96 с.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25.      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Шихабидов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Ш.А. Наркотики - дорога в ад. [Текст]- Махачкала: Эпоха, 2010.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Интернет-ресурсы: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26.       http://www.narcozona.ru/. Портал о наркомании и лечении наркомании. Лечение алкоголизма.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27.       http://www.alcoholism.ru/. Школа трезвости А.В. Мельникова. Лечение, профилактика, реабилитация.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28.       http://www.narcologia.ru/. ООО «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Томакс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компании» - Клиника «Преображение»– Наркология, психиатрия, психотерапия, неврология.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Душепопечительский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православный центр.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29.       http://www.nan.ru/. </w:t>
      </w:r>
      <w:proofErr w:type="gram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Фонд  НАН</w:t>
      </w:r>
      <w:proofErr w:type="gram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(Нет Алкоголизму и Наркомании).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30.       http://alkovred.ru/ Народная медицина. Как бросить вредные привычки.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31.http://www.nodrugs.ru/. Антинаркотический Интернет-проект.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32.       http://www.narcohelp.ru/. Наркологический центр «Возрождение» под руководством доктора </w:t>
      </w:r>
      <w:proofErr w:type="spellStart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Вяльбы</w:t>
      </w:r>
      <w:proofErr w:type="spellEnd"/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Ю.А. Инф. сайт о зависимости «Научиться жить без наркотика».</w:t>
      </w:r>
    </w:p>
    <w:p w:rsidR="001B490F" w:rsidRDefault="001B490F"/>
    <w:sectPr w:rsidR="001B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1BEC"/>
    <w:multiLevelType w:val="multilevel"/>
    <w:tmpl w:val="E600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03D70"/>
    <w:multiLevelType w:val="multilevel"/>
    <w:tmpl w:val="58B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69"/>
    <w:rsid w:val="001B490F"/>
    <w:rsid w:val="00355297"/>
    <w:rsid w:val="00930CBB"/>
    <w:rsid w:val="00C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1951-7EB6-4C62-BFF7-4A6476C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39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16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97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2330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7704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46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2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6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35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8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8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65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53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4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85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29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044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595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38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02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003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52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219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000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024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5682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6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2433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3972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1897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5010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9770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935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714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2657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6733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5798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34335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33084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46674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34680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429091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29406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94653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3914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215911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49705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034955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51799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85313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685359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55793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672872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33827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2641148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5144988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92731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944656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96822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86450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152784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3492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23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2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4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552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21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76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864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445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96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044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694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77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5517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.uzl-school.ru/parents/profilacti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 Мария</dc:creator>
  <cp:keywords/>
  <dc:description/>
  <cp:lastModifiedBy>Юркевич Мария</cp:lastModifiedBy>
  <cp:revision>2</cp:revision>
  <dcterms:created xsi:type="dcterms:W3CDTF">2017-07-19T08:33:00Z</dcterms:created>
  <dcterms:modified xsi:type="dcterms:W3CDTF">2017-07-19T08:33:00Z</dcterms:modified>
</cp:coreProperties>
</file>